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C" w:rsidRPr="000F6008" w:rsidRDefault="00C83DEC" w:rsidP="000A1191">
      <w:pPr>
        <w:spacing w:line="240" w:lineRule="auto"/>
        <w:rPr>
          <w:rFonts w:cstheme="minorHAnsi"/>
        </w:rPr>
      </w:pPr>
    </w:p>
    <w:p w:rsidR="00FD3906" w:rsidRPr="000F6008" w:rsidRDefault="00FD3906" w:rsidP="00DE4905">
      <w:pPr>
        <w:spacing w:after="0" w:line="240" w:lineRule="auto"/>
        <w:rPr>
          <w:rFonts w:cstheme="minorHAnsi"/>
          <w:b/>
        </w:rPr>
      </w:pPr>
      <w:r w:rsidRPr="000F6008">
        <w:rPr>
          <w:rFonts w:cstheme="minorHAnsi"/>
          <w:b/>
        </w:rPr>
        <w:t xml:space="preserve">AR-TUR TURİZM ENDÜSTRİSİ A.Ş. </w:t>
      </w:r>
      <w:r w:rsidR="00E06F0E" w:rsidRPr="000F6008">
        <w:rPr>
          <w:rFonts w:cstheme="minorHAnsi"/>
          <w:b/>
        </w:rPr>
        <w:t xml:space="preserve">                                                          </w:t>
      </w:r>
      <w:r w:rsidR="00DE4905" w:rsidRPr="000F6008">
        <w:rPr>
          <w:rFonts w:cstheme="minorHAnsi"/>
          <w:b/>
        </w:rPr>
        <w:t xml:space="preserve">                                       </w:t>
      </w:r>
      <w:r w:rsidR="00E06F0E" w:rsidRPr="000F6008">
        <w:rPr>
          <w:rFonts w:cstheme="minorHAnsi"/>
          <w:b/>
        </w:rPr>
        <w:t xml:space="preserve"> </w:t>
      </w:r>
      <w:r w:rsidR="00DE4905" w:rsidRPr="000F6008">
        <w:rPr>
          <w:rFonts w:cstheme="minorHAnsi"/>
          <w:b/>
        </w:rPr>
        <w:t xml:space="preserve">       </w:t>
      </w:r>
      <w:r w:rsidR="00E06F0E" w:rsidRPr="000F6008">
        <w:rPr>
          <w:rFonts w:cstheme="minorHAnsi"/>
          <w:b/>
        </w:rPr>
        <w:t xml:space="preserve">    </w:t>
      </w:r>
      <w:r w:rsidR="00074B32" w:rsidRPr="000F6008">
        <w:rPr>
          <w:rFonts w:cstheme="minorHAnsi"/>
          <w:b/>
          <w:i/>
        </w:rPr>
        <w:t>25</w:t>
      </w:r>
      <w:r w:rsidR="00E06F0E" w:rsidRPr="000F6008">
        <w:rPr>
          <w:rFonts w:cstheme="minorHAnsi"/>
          <w:b/>
          <w:i/>
        </w:rPr>
        <w:t>.08.201</w:t>
      </w:r>
      <w:r w:rsidR="00074B32" w:rsidRPr="000F6008">
        <w:rPr>
          <w:rFonts w:cstheme="minorHAnsi"/>
          <w:b/>
          <w:i/>
        </w:rPr>
        <w:t>2</w:t>
      </w:r>
      <w:r w:rsidR="00E06F0E" w:rsidRPr="000F6008">
        <w:rPr>
          <w:rFonts w:cstheme="minorHAnsi"/>
          <w:b/>
        </w:rPr>
        <w:t xml:space="preserve">    </w:t>
      </w:r>
    </w:p>
    <w:p w:rsidR="00FD3906" w:rsidRPr="000F6008" w:rsidRDefault="00FD3906" w:rsidP="00DE4905">
      <w:pPr>
        <w:spacing w:after="0" w:line="240" w:lineRule="auto"/>
        <w:rPr>
          <w:rFonts w:cstheme="minorHAnsi"/>
          <w:b/>
        </w:rPr>
      </w:pPr>
      <w:r w:rsidRPr="000F6008">
        <w:rPr>
          <w:rFonts w:cstheme="minorHAnsi"/>
          <w:b/>
        </w:rPr>
        <w:t>GENEL KURULU</w:t>
      </w:r>
      <w:r w:rsidR="000A1191" w:rsidRPr="000F6008">
        <w:rPr>
          <w:rFonts w:cstheme="minorHAnsi"/>
          <w:b/>
        </w:rPr>
        <w:t xml:space="preserve"> </w:t>
      </w:r>
      <w:r w:rsidRPr="000F6008">
        <w:rPr>
          <w:rFonts w:cstheme="minorHAnsi"/>
          <w:b/>
        </w:rPr>
        <w:t>DİVAN BAŞKANLIĞINA,</w:t>
      </w:r>
    </w:p>
    <w:p w:rsidR="00DE4905" w:rsidRPr="000F6008" w:rsidRDefault="00DE4905" w:rsidP="00DE4905">
      <w:pPr>
        <w:spacing w:after="0" w:line="240" w:lineRule="auto"/>
        <w:rPr>
          <w:rFonts w:cstheme="minorHAnsi"/>
          <w:b/>
        </w:rPr>
      </w:pPr>
    </w:p>
    <w:p w:rsidR="00DE4905" w:rsidRPr="000F6008" w:rsidRDefault="00422C66" w:rsidP="00DE4905">
      <w:pPr>
        <w:spacing w:after="120" w:line="240" w:lineRule="auto"/>
        <w:rPr>
          <w:rFonts w:cstheme="minorHAnsi"/>
        </w:rPr>
      </w:pPr>
      <w:r w:rsidRPr="000F6008">
        <w:rPr>
          <w:rFonts w:cstheme="minorHAnsi"/>
        </w:rPr>
        <w:t>Yönetim</w:t>
      </w:r>
      <w:r w:rsidR="00335230" w:rsidRPr="000F6008">
        <w:rPr>
          <w:rFonts w:cstheme="minorHAnsi"/>
        </w:rPr>
        <w:t xml:space="preserve"> Kurulu, </w:t>
      </w:r>
      <w:r w:rsidR="00074B32" w:rsidRPr="000F6008">
        <w:rPr>
          <w:rFonts w:cstheme="minorHAnsi"/>
        </w:rPr>
        <w:t>Şirketimizin 31.05.2012</w:t>
      </w:r>
      <w:r w:rsidR="00F00538" w:rsidRPr="000F6008">
        <w:rPr>
          <w:rFonts w:cstheme="minorHAnsi"/>
        </w:rPr>
        <w:t xml:space="preserve"> tarihi itibariyle düzenlemiş olduğu b</w:t>
      </w:r>
      <w:r w:rsidR="00FD3906" w:rsidRPr="000F6008">
        <w:rPr>
          <w:rFonts w:cstheme="minorHAnsi"/>
        </w:rPr>
        <w:t xml:space="preserve">ilanço, ortaklığın anılan tarihteki mali durumu, </w:t>
      </w:r>
      <w:r w:rsidR="00074B32" w:rsidRPr="000F6008">
        <w:rPr>
          <w:rFonts w:cstheme="minorHAnsi"/>
        </w:rPr>
        <w:t>01.06.2011-31.05.2012</w:t>
      </w:r>
      <w:r w:rsidR="00F00538" w:rsidRPr="000F6008">
        <w:rPr>
          <w:rFonts w:cstheme="minorHAnsi"/>
        </w:rPr>
        <w:t xml:space="preserve"> dönemine ait </w:t>
      </w:r>
      <w:r w:rsidR="00FD3906" w:rsidRPr="000F6008">
        <w:rPr>
          <w:rFonts w:cstheme="minorHAnsi"/>
        </w:rPr>
        <w:t>Gelir-Gider tablosu</w:t>
      </w:r>
      <w:r w:rsidR="00C83DEC" w:rsidRPr="000F6008">
        <w:rPr>
          <w:rFonts w:cstheme="minorHAnsi"/>
        </w:rPr>
        <w:t xml:space="preserve"> ve bu</w:t>
      </w:r>
      <w:r w:rsidR="00FD3906" w:rsidRPr="000F6008">
        <w:rPr>
          <w:rFonts w:cstheme="minorHAnsi"/>
        </w:rPr>
        <w:t xml:space="preserve"> döneme ait faaliyet sonuçları</w:t>
      </w:r>
      <w:r w:rsidR="00335230" w:rsidRPr="000F6008">
        <w:rPr>
          <w:rFonts w:cstheme="minorHAnsi"/>
        </w:rPr>
        <w:t>nın</w:t>
      </w:r>
      <w:r w:rsidR="00FD3906" w:rsidRPr="000F6008">
        <w:rPr>
          <w:rFonts w:cstheme="minorHAnsi"/>
        </w:rPr>
        <w:t xml:space="preserve"> gerçeğe uygun ve doğru</w:t>
      </w:r>
      <w:r w:rsidR="00335230" w:rsidRPr="000F6008">
        <w:rPr>
          <w:rFonts w:cstheme="minorHAnsi"/>
        </w:rPr>
        <w:t xml:space="preserve"> olduğunu söylemekte ve yönetimin aklanmasını istemektedir.</w:t>
      </w:r>
      <w:r w:rsidR="00F00538" w:rsidRPr="000F6008">
        <w:rPr>
          <w:rFonts w:cstheme="minorHAnsi"/>
        </w:rPr>
        <w:t xml:space="preserve"> </w:t>
      </w:r>
    </w:p>
    <w:p w:rsidR="00DE4905" w:rsidRPr="000F6008" w:rsidRDefault="00DE4905" w:rsidP="00DE4905">
      <w:pPr>
        <w:spacing w:after="120" w:line="240" w:lineRule="auto"/>
        <w:rPr>
          <w:rFonts w:eastAsia="Times New Roman" w:cstheme="minorHAnsi"/>
          <w:lang w:eastAsia="tr-TR"/>
        </w:rPr>
      </w:pPr>
      <w:r w:rsidRPr="000F6008">
        <w:rPr>
          <w:rFonts w:eastAsia="Times New Roman" w:cstheme="minorHAnsi"/>
          <w:lang w:eastAsia="tr-TR"/>
        </w:rPr>
        <w:t xml:space="preserve">Maliye Bakanlığı’nın yayınladığı Muhasebe Sistemleri Genel Tebliğinin Sosyal Sorumluluk Kavramı maddesinde: “Finansal tabloların düzenlenmesi ve sunulmasında; belli kişi ve grupların değil, tüm toplumun çıkarının gözetilmesi ve dolayısıyla bilgi üretiminde gerçeğe uygun, tarafsız ve dürüst davranılması gereği ortaya konmaktadır.” </w:t>
      </w:r>
    </w:p>
    <w:p w:rsidR="00DE4905" w:rsidRPr="000F6008" w:rsidRDefault="00DE4905" w:rsidP="00DE4905">
      <w:pPr>
        <w:spacing w:after="120" w:line="240" w:lineRule="auto"/>
        <w:rPr>
          <w:rFonts w:eastAsia="Times New Roman" w:cstheme="minorHAnsi"/>
          <w:lang w:eastAsia="tr-TR"/>
        </w:rPr>
      </w:pPr>
      <w:r w:rsidRPr="000F6008">
        <w:rPr>
          <w:rFonts w:eastAsia="Times New Roman" w:cstheme="minorHAnsi"/>
          <w:lang w:eastAsia="tr-TR"/>
        </w:rPr>
        <w:t xml:space="preserve">Ancak Ar-Tur Turizm Endüstrisi A.Ş. Yönetim Kurulu’nun hazırladığı </w:t>
      </w:r>
      <w:r w:rsidRPr="000F6008">
        <w:rPr>
          <w:rFonts w:eastAsia="Times New Roman" w:cstheme="minorHAnsi"/>
        </w:rPr>
        <w:t>Bilanço, Kar/Zarar Cetveli ve tahmini Bütçe ile Banka hesapları incelendiğinde,</w:t>
      </w:r>
      <w:r w:rsidRPr="000F6008">
        <w:rPr>
          <w:rFonts w:cstheme="minorHAnsi"/>
          <w:color w:val="00060A"/>
        </w:rPr>
        <w:t xml:space="preserve"> bazı hususların belirtilmediği</w:t>
      </w:r>
      <w:r w:rsidRPr="000F6008">
        <w:rPr>
          <w:rFonts w:eastAsia="Times New Roman" w:cstheme="minorHAnsi"/>
        </w:rPr>
        <w:t xml:space="preserve"> ve maliyet unsurlarının ilgili hesaplara gereğince yansıtılmadığı, dolayısıyla muhasebe kayıtlarının gerçek durumu yansıtmadığı görülmektedir. Bunların sonucu olarak da şirketin gerçek durumunun görülmesine mani olunmuş, ortaklar yanıltmıştır.</w:t>
      </w:r>
    </w:p>
    <w:p w:rsidR="00074B32" w:rsidRPr="000F6008" w:rsidRDefault="00DE4905" w:rsidP="00DE4905">
      <w:pPr>
        <w:pStyle w:val="ListeParagraf"/>
        <w:numPr>
          <w:ilvl w:val="0"/>
          <w:numId w:val="3"/>
        </w:numPr>
        <w:spacing w:after="0" w:line="240" w:lineRule="atLeast"/>
        <w:rPr>
          <w:rFonts w:eastAsia="Times New Roman" w:cstheme="minorHAnsi"/>
          <w:lang w:eastAsia="tr-TR"/>
        </w:rPr>
      </w:pPr>
      <w:r w:rsidRPr="000F6008">
        <w:rPr>
          <w:rFonts w:cstheme="minorHAnsi"/>
        </w:rPr>
        <w:t xml:space="preserve">Bilanço Aktifinde Maddi Duran Varlıklar altında yer alan Arsa-Arazi değeri olduğundan yüksek gösterilmek suretiyle Bilanço </w:t>
      </w:r>
      <w:r w:rsidRPr="000F6008">
        <w:rPr>
          <w:rFonts w:eastAsia="Times New Roman" w:cstheme="minorHAnsi"/>
          <w:lang w:eastAsia="tr-TR"/>
        </w:rPr>
        <w:t xml:space="preserve">Aktifinde haksız artış meydana getirilmiş yanıltıcı ve yanlış bilanço tanzim edilmiştir. </w:t>
      </w:r>
    </w:p>
    <w:p w:rsidR="000F6008" w:rsidRPr="000F6008" w:rsidRDefault="000F6008" w:rsidP="000F6008">
      <w:pPr>
        <w:pStyle w:val="ListeParagraf"/>
        <w:spacing w:after="0" w:line="240" w:lineRule="atLeast"/>
        <w:ind w:left="360"/>
        <w:rPr>
          <w:rFonts w:eastAsia="Times New Roman" w:cstheme="minorHAnsi"/>
          <w:lang w:eastAsia="tr-TR"/>
        </w:rPr>
      </w:pPr>
    </w:p>
    <w:p w:rsidR="00DE4905" w:rsidRPr="000F6008" w:rsidRDefault="00DE4905" w:rsidP="00DE4905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0F6008">
        <w:rPr>
          <w:rFonts w:asciiTheme="minorHAnsi" w:hAnsiTheme="minorHAnsi" w:cstheme="minorHAnsi"/>
          <w:sz w:val="22"/>
          <w:szCs w:val="22"/>
        </w:rPr>
        <w:t xml:space="preserve">Alınan arsa ve arazi değeri de ortakları yanıltmak amacıyla fazla gösterilmiştir. </w:t>
      </w:r>
    </w:p>
    <w:p w:rsidR="000F6008" w:rsidRPr="000F6008" w:rsidRDefault="000F6008" w:rsidP="000F600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:rsidR="000F6008" w:rsidRPr="000F6008" w:rsidRDefault="00DE4905" w:rsidP="000F6008">
      <w:pPr>
        <w:pStyle w:val="ListeParagraf"/>
        <w:numPr>
          <w:ilvl w:val="0"/>
          <w:numId w:val="3"/>
        </w:numPr>
        <w:rPr>
          <w:rFonts w:cstheme="minorHAnsi"/>
        </w:rPr>
      </w:pPr>
      <w:r w:rsidRPr="000F6008">
        <w:rPr>
          <w:rFonts w:eastAsia="Times New Roman" w:cstheme="minorHAnsi"/>
        </w:rPr>
        <w:t>06.06.2011 tarihinde alınan bu arazinin, tapu kayıtlarındaki bedeli</w:t>
      </w:r>
      <w:r w:rsidRPr="000F6008">
        <w:rPr>
          <w:rFonts w:cstheme="minorHAnsi"/>
        </w:rPr>
        <w:t>ni</w:t>
      </w:r>
      <w:r w:rsidRPr="000F6008">
        <w:rPr>
          <w:rFonts w:eastAsia="Times New Roman" w:cstheme="minorHAnsi"/>
        </w:rPr>
        <w:t xml:space="preserve">n 30.000 TL </w:t>
      </w:r>
      <w:r w:rsidRPr="000F6008">
        <w:rPr>
          <w:rFonts w:cstheme="minorHAnsi"/>
        </w:rPr>
        <w:t>olarak gerçeğe aykırı gösterilmesi sebebiyle daha sonra pişmanlık dilekçesi verilmek zorunda kalınmıştır</w:t>
      </w:r>
      <w:r w:rsidRPr="000F6008">
        <w:rPr>
          <w:rFonts w:eastAsia="Times New Roman" w:cstheme="minorHAnsi"/>
        </w:rPr>
        <w:t>.</w:t>
      </w:r>
      <w:r w:rsidRPr="000F6008">
        <w:rPr>
          <w:rFonts w:eastAsia="Times New Roman" w:cstheme="minorHAnsi"/>
          <w:lang w:eastAsia="tr-TR"/>
        </w:rPr>
        <w:t xml:space="preserve"> </w:t>
      </w:r>
      <w:r w:rsidRPr="000F6008">
        <w:rPr>
          <w:rFonts w:cstheme="minorHAnsi"/>
        </w:rPr>
        <w:t>Ana Sözleşmenin 29. Maddesine göre tahakkuk ettirilen vergi ve cezaların sorumlusu şirket yönetimidir. Dolayısıyla bu bedellerin şirket gelirlerinden ödenmemesi gerekir.</w:t>
      </w:r>
    </w:p>
    <w:p w:rsidR="000F6008" w:rsidRPr="000F6008" w:rsidRDefault="000F6008" w:rsidP="000F6008">
      <w:pPr>
        <w:pStyle w:val="ListeParagraf"/>
        <w:ind w:left="360"/>
        <w:rPr>
          <w:rFonts w:cstheme="minorHAnsi"/>
        </w:rPr>
      </w:pPr>
    </w:p>
    <w:p w:rsidR="00DE4905" w:rsidRPr="000F6008" w:rsidRDefault="00B409C6" w:rsidP="00DE4905">
      <w:pPr>
        <w:pStyle w:val="ListeParagraf"/>
        <w:numPr>
          <w:ilvl w:val="0"/>
          <w:numId w:val="3"/>
        </w:numPr>
        <w:rPr>
          <w:rFonts w:cstheme="minorHAnsi"/>
        </w:rPr>
      </w:pPr>
      <w:r w:rsidRPr="000F6008">
        <w:rPr>
          <w:rFonts w:eastAsia="Times New Roman" w:cstheme="minorHAnsi"/>
          <w:lang w:eastAsia="tr-TR"/>
        </w:rPr>
        <w:t xml:space="preserve">Türk Ticaret Kanunu ve </w:t>
      </w:r>
      <w:r w:rsidR="00DE4905" w:rsidRPr="000F6008">
        <w:rPr>
          <w:rFonts w:eastAsia="Times New Roman" w:cstheme="minorHAnsi"/>
          <w:lang w:eastAsia="tr-TR"/>
        </w:rPr>
        <w:t xml:space="preserve">SPK müfettiş raporlarına göre şirket gelirleri şirket giderlerine, konut sahiplerinden toplanan aidatların ise konutlara götürülen belediye hizmet giderlerine harcanması zorunluluğu vardır. </w:t>
      </w:r>
      <w:r w:rsidR="000F6008" w:rsidRPr="000F6008">
        <w:rPr>
          <w:rFonts w:eastAsia="Times New Roman" w:cstheme="minorHAnsi"/>
          <w:lang w:eastAsia="tr-TR"/>
        </w:rPr>
        <w:t>B</w:t>
      </w:r>
      <w:r w:rsidR="00DE4905" w:rsidRPr="000F6008">
        <w:rPr>
          <w:rFonts w:eastAsia="Times New Roman" w:cstheme="minorHAnsi"/>
          <w:lang w:eastAsia="tr-TR"/>
        </w:rPr>
        <w:t xml:space="preserve">u hususa riayet edilmemiş </w:t>
      </w:r>
      <w:r w:rsidR="000F6008" w:rsidRPr="000F6008">
        <w:rPr>
          <w:rFonts w:eastAsia="Times New Roman" w:cstheme="minorHAnsi"/>
          <w:lang w:eastAsia="tr-TR"/>
        </w:rPr>
        <w:t xml:space="preserve">ve </w:t>
      </w:r>
      <w:r w:rsidR="00DE4905" w:rsidRPr="000F6008">
        <w:rPr>
          <w:rFonts w:eastAsia="Times New Roman" w:cstheme="minorHAnsi"/>
          <w:lang w:eastAsia="tr-TR"/>
        </w:rPr>
        <w:t>yanlış gelir gider tablosu oluşturulmuştur.</w:t>
      </w:r>
    </w:p>
    <w:p w:rsidR="000A1191" w:rsidRPr="000F6008" w:rsidRDefault="00D85C46" w:rsidP="00DE4905">
      <w:pPr>
        <w:rPr>
          <w:rFonts w:cstheme="minorHAnsi"/>
        </w:rPr>
      </w:pPr>
      <w:r w:rsidRPr="000F6008">
        <w:rPr>
          <w:rFonts w:cstheme="minorHAnsi"/>
        </w:rPr>
        <w:t>Yukarıda izah ettiğimiz sebeplerle,</w:t>
      </w:r>
      <w:r w:rsidR="00DE4905" w:rsidRPr="000F6008">
        <w:rPr>
          <w:rFonts w:cstheme="minorHAnsi"/>
        </w:rPr>
        <w:t xml:space="preserve"> Yönetim</w:t>
      </w:r>
      <w:r w:rsidR="00FE2287" w:rsidRPr="000F6008">
        <w:rPr>
          <w:rFonts w:cstheme="minorHAnsi"/>
        </w:rPr>
        <w:t xml:space="preserve"> Kurulunu</w:t>
      </w:r>
      <w:r w:rsidRPr="000F6008">
        <w:rPr>
          <w:rFonts w:cstheme="minorHAnsi"/>
        </w:rPr>
        <w:t xml:space="preserve"> </w:t>
      </w:r>
      <w:r w:rsidR="000F7A3E" w:rsidRPr="000F6008">
        <w:rPr>
          <w:rFonts w:cstheme="minorHAnsi"/>
        </w:rPr>
        <w:t>ibra etmiyoruz</w:t>
      </w:r>
      <w:r w:rsidR="006854E5" w:rsidRPr="000F6008">
        <w:rPr>
          <w:rFonts w:cstheme="minorHAnsi"/>
        </w:rPr>
        <w:t>.</w:t>
      </w:r>
      <w:r w:rsidR="000F7A3E" w:rsidRPr="000F6008">
        <w:rPr>
          <w:rFonts w:cstheme="minorHAnsi"/>
        </w:rPr>
        <w:t xml:space="preserve"> </w:t>
      </w:r>
      <w:r w:rsidR="006854E5" w:rsidRPr="000F6008">
        <w:rPr>
          <w:rFonts w:cstheme="minorHAnsi"/>
        </w:rPr>
        <w:t xml:space="preserve">Bu </w:t>
      </w:r>
      <w:r w:rsidR="002011AF" w:rsidRPr="000F6008">
        <w:rPr>
          <w:rFonts w:cstheme="minorHAnsi"/>
        </w:rPr>
        <w:t>tespitimizin Toplantı</w:t>
      </w:r>
      <w:r w:rsidR="000F7A3E" w:rsidRPr="000F6008">
        <w:rPr>
          <w:rFonts w:cstheme="minorHAnsi"/>
        </w:rPr>
        <w:t xml:space="preserve"> Tutanağına</w:t>
      </w:r>
      <w:r w:rsidR="00467937" w:rsidRPr="000F6008">
        <w:rPr>
          <w:rFonts w:cstheme="minorHAnsi"/>
        </w:rPr>
        <w:t xml:space="preserve"> şerh konulmak suretiyle</w:t>
      </w:r>
      <w:r w:rsidR="000F7A3E" w:rsidRPr="000F6008">
        <w:rPr>
          <w:rFonts w:cstheme="minorHAnsi"/>
        </w:rPr>
        <w:t xml:space="preserve"> kayda</w:t>
      </w:r>
      <w:r w:rsidR="00467937" w:rsidRPr="000F6008">
        <w:rPr>
          <w:rFonts w:cstheme="minorHAnsi"/>
        </w:rPr>
        <w:t xml:space="preserve"> geçirilmesini saygıyla arz ederiz.</w:t>
      </w:r>
      <w:r w:rsidR="000F7A3E" w:rsidRPr="000F6008">
        <w:rPr>
          <w:rFonts w:cstheme="minorHAnsi"/>
        </w:rPr>
        <w:t xml:space="preserve"> </w:t>
      </w:r>
    </w:p>
    <w:p w:rsidR="000F7A3E" w:rsidRPr="000F6008" w:rsidRDefault="00D362A3" w:rsidP="000A1191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9.75pt;margin-top:9pt;width:4.5pt;height:349.5pt;z-index:251662336" o:connectortype="straight" strokecolor="#bfbfbf [2412]">
            <v:stroke dashstyle="1 1" endcap="round"/>
          </v:shape>
        </w:pict>
      </w:r>
      <w:r w:rsidR="00F35A8D">
        <w:rPr>
          <w:rFonts w:cstheme="minorHAnsi"/>
          <w:noProof/>
          <w:lang w:eastAsia="tr-TR"/>
        </w:rPr>
        <w:pict>
          <v:shape id="_x0000_s1026" type="#_x0000_t32" style="position:absolute;margin-left:261.7pt;margin-top:9pt;width:4.5pt;height:349.5pt;z-index:251658240" o:connectortype="straight" strokecolor="#bfbfbf [2412]">
            <v:stroke dashstyle="1 1" endcap="round"/>
          </v:shape>
        </w:pict>
      </w:r>
      <w:r w:rsidR="00F35A8D">
        <w:rPr>
          <w:rFonts w:cstheme="minorHAnsi"/>
          <w:noProof/>
          <w:lang w:eastAsia="tr-TR"/>
        </w:rPr>
        <w:pict>
          <v:shape id="_x0000_s1029" type="#_x0000_t32" style="position:absolute;margin-left:454.45pt;margin-top:9pt;width:4.5pt;height:349.5pt;z-index:251661312" o:connectortype="straight" strokecolor="#bfbfbf [2412]">
            <v:stroke dashstyle="1 1" endcap="round"/>
          </v:shape>
        </w:pict>
      </w:r>
      <w:r w:rsidR="00F35A8D">
        <w:rPr>
          <w:rFonts w:cstheme="minorHAnsi"/>
          <w:noProof/>
          <w:lang w:eastAsia="tr-TR"/>
        </w:rPr>
        <w:pict>
          <v:shape id="_x0000_s1028" type="#_x0000_t32" style="position:absolute;margin-left:191.95pt;margin-top:9pt;width:4.5pt;height:349.5pt;z-index:251660288" o:connectortype="straight" strokecolor="#bfbfbf [2412]">
            <v:stroke dashstyle="1 1" endcap="round"/>
          </v:shape>
        </w:pict>
      </w:r>
      <w:r w:rsidR="00F35A8D">
        <w:rPr>
          <w:rFonts w:cstheme="minorHAnsi"/>
          <w:noProof/>
          <w:lang w:eastAsia="tr-TR"/>
        </w:rPr>
        <w:pict>
          <v:shape id="_x0000_s1027" type="#_x0000_t32" style="position:absolute;margin-left:48.7pt;margin-top:9pt;width:4.5pt;height:349.5pt;z-index:251659264" o:connectortype="straight" strokecolor="#bfbfbf [2412]">
            <v:stroke dashstyle="1 1" endcap="round"/>
          </v:shape>
        </w:pict>
      </w:r>
      <w:r w:rsidR="008E5088">
        <w:rPr>
          <w:rFonts w:cstheme="minorHAnsi"/>
        </w:rPr>
        <w:t xml:space="preserve">Ortak no:    </w:t>
      </w:r>
      <w:r w:rsidR="008E5088" w:rsidRPr="000F6008">
        <w:rPr>
          <w:rFonts w:cstheme="minorHAnsi"/>
        </w:rPr>
        <w:t xml:space="preserve"> </w:t>
      </w:r>
      <w:r w:rsidR="005E74F9" w:rsidRPr="000F6008">
        <w:rPr>
          <w:rFonts w:cstheme="minorHAnsi"/>
        </w:rPr>
        <w:t xml:space="preserve">Adı  </w:t>
      </w:r>
      <w:proofErr w:type="gramStart"/>
      <w:r w:rsidR="005E74F9" w:rsidRPr="000F6008">
        <w:rPr>
          <w:rFonts w:cstheme="minorHAnsi"/>
        </w:rPr>
        <w:t xml:space="preserve">Soyadı    </w:t>
      </w:r>
      <w:r w:rsidR="008E5088">
        <w:rPr>
          <w:rFonts w:cstheme="minorHAnsi"/>
        </w:rPr>
        <w:t xml:space="preserve">                              </w:t>
      </w:r>
      <w:r w:rsidR="005E74F9" w:rsidRPr="000F6008">
        <w:rPr>
          <w:rFonts w:cstheme="minorHAnsi"/>
        </w:rPr>
        <w:t xml:space="preserve">:     </w:t>
      </w:r>
      <w:r w:rsidR="008E5088">
        <w:rPr>
          <w:rFonts w:cstheme="minorHAnsi"/>
        </w:rPr>
        <w:t xml:space="preserve">   </w:t>
      </w:r>
      <w:r w:rsidR="005E74F9" w:rsidRPr="000F6008">
        <w:rPr>
          <w:rFonts w:cstheme="minorHAnsi"/>
        </w:rPr>
        <w:t xml:space="preserve"> İmza</w:t>
      </w:r>
      <w:proofErr w:type="gramEnd"/>
      <w:r w:rsidR="005E74F9" w:rsidRPr="000F6008">
        <w:rPr>
          <w:rFonts w:cstheme="minorHAnsi"/>
        </w:rPr>
        <w:t xml:space="preserve">  </w:t>
      </w:r>
      <w:r w:rsidR="008E5088">
        <w:rPr>
          <w:rFonts w:cstheme="minorHAnsi"/>
        </w:rPr>
        <w:t>:</w:t>
      </w:r>
      <w:r w:rsidR="005E74F9" w:rsidRPr="000F6008">
        <w:rPr>
          <w:rFonts w:cstheme="minorHAnsi"/>
        </w:rPr>
        <w:t xml:space="preserve">     </w:t>
      </w:r>
      <w:r w:rsidR="008E5088">
        <w:rPr>
          <w:rFonts w:cstheme="minorHAnsi"/>
        </w:rPr>
        <w:t xml:space="preserve">   </w:t>
      </w:r>
      <w:r w:rsidR="005E74F9" w:rsidRPr="000F6008">
        <w:rPr>
          <w:rFonts w:cstheme="minorHAnsi"/>
        </w:rPr>
        <w:t xml:space="preserve">  </w:t>
      </w:r>
      <w:r w:rsidR="008E5088">
        <w:rPr>
          <w:rFonts w:cstheme="minorHAnsi"/>
        </w:rPr>
        <w:t xml:space="preserve"> Ortak no:    </w:t>
      </w:r>
      <w:r w:rsidR="005E74F9" w:rsidRPr="000F6008">
        <w:rPr>
          <w:rFonts w:cstheme="minorHAnsi"/>
        </w:rPr>
        <w:t xml:space="preserve">Adı Soyadı                   </w:t>
      </w:r>
      <w:r w:rsidR="008E5088">
        <w:rPr>
          <w:rFonts w:cstheme="minorHAnsi"/>
        </w:rPr>
        <w:t xml:space="preserve">             </w:t>
      </w:r>
      <w:r w:rsidR="005E74F9" w:rsidRPr="000F6008">
        <w:rPr>
          <w:rFonts w:cstheme="minorHAnsi"/>
        </w:rPr>
        <w:t xml:space="preserve"> :      </w:t>
      </w:r>
      <w:r w:rsidR="008E5088">
        <w:rPr>
          <w:rFonts w:cstheme="minorHAnsi"/>
        </w:rPr>
        <w:t xml:space="preserve">   </w:t>
      </w:r>
      <w:r w:rsidR="005E74F9" w:rsidRPr="000F6008">
        <w:rPr>
          <w:rFonts w:cstheme="minorHAnsi"/>
        </w:rPr>
        <w:t>İmza</w:t>
      </w:r>
      <w:r w:rsidR="008E5088">
        <w:rPr>
          <w:rFonts w:cstheme="minorHAnsi"/>
        </w:rPr>
        <w:t>:</w:t>
      </w:r>
    </w:p>
    <w:sectPr w:rsidR="000F7A3E" w:rsidRPr="000F6008" w:rsidSect="00DE4905">
      <w:pgSz w:w="11906" w:h="16838"/>
      <w:pgMar w:top="284" w:right="282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9D8"/>
    <w:multiLevelType w:val="hybridMultilevel"/>
    <w:tmpl w:val="6ECCF376"/>
    <w:lvl w:ilvl="0" w:tplc="2B108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5813"/>
    <w:multiLevelType w:val="hybridMultilevel"/>
    <w:tmpl w:val="6ECCF376"/>
    <w:lvl w:ilvl="0" w:tplc="2B108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77F"/>
    <w:multiLevelType w:val="hybridMultilevel"/>
    <w:tmpl w:val="5F76BF5E"/>
    <w:lvl w:ilvl="0" w:tplc="FC8C3CA4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06"/>
    <w:rsid w:val="0007180E"/>
    <w:rsid w:val="00074B32"/>
    <w:rsid w:val="000A1191"/>
    <w:rsid w:val="000F6008"/>
    <w:rsid w:val="000F7A3E"/>
    <w:rsid w:val="00183FBA"/>
    <w:rsid w:val="001919A8"/>
    <w:rsid w:val="00197484"/>
    <w:rsid w:val="001B0CF1"/>
    <w:rsid w:val="002011AF"/>
    <w:rsid w:val="002737B8"/>
    <w:rsid w:val="002C5568"/>
    <w:rsid w:val="002E0244"/>
    <w:rsid w:val="00335230"/>
    <w:rsid w:val="00345E7F"/>
    <w:rsid w:val="003D732E"/>
    <w:rsid w:val="00422C66"/>
    <w:rsid w:val="00426CFF"/>
    <w:rsid w:val="0044323E"/>
    <w:rsid w:val="00467937"/>
    <w:rsid w:val="004B3123"/>
    <w:rsid w:val="004C4487"/>
    <w:rsid w:val="004E75A3"/>
    <w:rsid w:val="004F0161"/>
    <w:rsid w:val="00541C7F"/>
    <w:rsid w:val="00574BBA"/>
    <w:rsid w:val="005A3B10"/>
    <w:rsid w:val="005B54E9"/>
    <w:rsid w:val="005C22A5"/>
    <w:rsid w:val="005E74F9"/>
    <w:rsid w:val="00644C5C"/>
    <w:rsid w:val="00664CCF"/>
    <w:rsid w:val="006854E5"/>
    <w:rsid w:val="006B591D"/>
    <w:rsid w:val="006F3EEA"/>
    <w:rsid w:val="00711D9C"/>
    <w:rsid w:val="007646B9"/>
    <w:rsid w:val="00772376"/>
    <w:rsid w:val="008500BB"/>
    <w:rsid w:val="008A4C58"/>
    <w:rsid w:val="008E5088"/>
    <w:rsid w:val="009557D3"/>
    <w:rsid w:val="009C07B7"/>
    <w:rsid w:val="00A23D2A"/>
    <w:rsid w:val="00A55A0E"/>
    <w:rsid w:val="00A577D5"/>
    <w:rsid w:val="00AA3198"/>
    <w:rsid w:val="00AD2103"/>
    <w:rsid w:val="00B409C6"/>
    <w:rsid w:val="00B57C9D"/>
    <w:rsid w:val="00B950A0"/>
    <w:rsid w:val="00BD5098"/>
    <w:rsid w:val="00C65440"/>
    <w:rsid w:val="00C710CC"/>
    <w:rsid w:val="00C83DEC"/>
    <w:rsid w:val="00CC2FE4"/>
    <w:rsid w:val="00D362A3"/>
    <w:rsid w:val="00D85C46"/>
    <w:rsid w:val="00D87C8A"/>
    <w:rsid w:val="00DE4905"/>
    <w:rsid w:val="00E06F0E"/>
    <w:rsid w:val="00E13366"/>
    <w:rsid w:val="00E60C07"/>
    <w:rsid w:val="00ED64B7"/>
    <w:rsid w:val="00F00538"/>
    <w:rsid w:val="00F00AF4"/>
    <w:rsid w:val="00F35A8D"/>
    <w:rsid w:val="00F940CD"/>
    <w:rsid w:val="00FD3906"/>
    <w:rsid w:val="00FE2287"/>
    <w:rsid w:val="00FF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B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DAB9-24C0-4536-9863-1F770794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live</cp:lastModifiedBy>
  <cp:revision>4</cp:revision>
  <cp:lastPrinted>2012-08-23T17:44:00Z</cp:lastPrinted>
  <dcterms:created xsi:type="dcterms:W3CDTF">2012-08-23T17:44:00Z</dcterms:created>
  <dcterms:modified xsi:type="dcterms:W3CDTF">2012-08-23T21:39:00Z</dcterms:modified>
</cp:coreProperties>
</file>